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between w:color="000001" w:space="0" w:sz="6" w:val="single"/>
        </w:pBdr>
        <w:spacing w:befor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8"/>
          <w:szCs w:val="28"/>
          <w:rtl w:val="0"/>
        </w:rPr>
        <w:t xml:space="preserve">ISTITUTO ISTRUZIONE SUPERIORE "L. EINAUDI" – ALBA</w:t>
      </w:r>
    </w:p>
    <w:p w:rsidR="00000000" w:rsidDel="00000000" w:rsidP="00000000" w:rsidRDefault="00000000" w:rsidRPr="00000000" w14:paraId="00000002">
      <w:pPr>
        <w:pBdr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between w:color="000001" w:space="0" w:sz="6" w:val="single"/>
        </w:pBdr>
        <w:spacing w:befor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8"/>
          <w:szCs w:val="28"/>
          <w:rtl w:val="0"/>
        </w:rPr>
        <w:t xml:space="preserve">ANNO SCOLASTICO 2021/22</w:t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rFonts w:ascii="Gentium Basic" w:cs="Gentium Basic" w:eastAsia="Gentium Basic" w:hAnsi="Gentium Basic"/>
          <w:b w:val="1"/>
          <w:sz w:val="30"/>
          <w:szCs w:val="30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36"/>
          <w:szCs w:val="36"/>
          <w:rtl w:val="0"/>
        </w:rPr>
        <w:t xml:space="preserve">CLASSE 3^C- </w:t>
      </w:r>
      <w:r w:rsidDel="00000000" w:rsidR="00000000" w:rsidRPr="00000000">
        <w:rPr>
          <w:rFonts w:ascii="Gentium Basic" w:cs="Gentium Basic" w:eastAsia="Gentium Basic" w:hAnsi="Gentium Basic"/>
          <w:b w:val="1"/>
          <w:sz w:val="30"/>
          <w:szCs w:val="30"/>
          <w:rtl w:val="0"/>
        </w:rPr>
        <w:t xml:space="preserve">Relazioni internazionali per il marketing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Gentium Basic" w:cs="Gentium Basic" w:eastAsia="Gentium Basic" w:hAnsi="Gentium Basic"/>
          <w:b w:val="1"/>
          <w:sz w:val="18"/>
          <w:szCs w:val="1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40"/>
          <w:szCs w:val="40"/>
          <w:rtl w:val="0"/>
        </w:rPr>
        <w:t xml:space="preserve">Disciplina: Storia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jc w:val="left"/>
        <w:rPr>
          <w:rFonts w:ascii="Gentium Basic" w:cs="Gentium Basic" w:eastAsia="Gentium Basic" w:hAnsi="Gentium Basic"/>
          <w:b w:val="1"/>
          <w:sz w:val="36"/>
          <w:szCs w:val="36"/>
        </w:rPr>
      </w:pPr>
      <w:r w:rsidDel="00000000" w:rsidR="00000000" w:rsidRPr="00000000">
        <w:rPr>
          <w:rFonts w:ascii="Gentium Basic" w:cs="Gentium Basic" w:eastAsia="Gentium Basic" w:hAnsi="Gentium Basic"/>
          <w:sz w:val="18"/>
          <w:szCs w:val="18"/>
          <w:rtl w:val="0"/>
        </w:rPr>
        <w:t xml:space="preserve">                                              </w:t>
      </w:r>
      <w:r w:rsidDel="00000000" w:rsidR="00000000" w:rsidRPr="00000000">
        <w:rPr>
          <w:rFonts w:ascii="Gentium Basic" w:cs="Gentium Basic" w:eastAsia="Gentium Basic" w:hAnsi="Gentium Basic"/>
          <w:sz w:val="14"/>
          <w:szCs w:val="14"/>
          <w:rtl w:val="0"/>
        </w:rPr>
        <w:t xml:space="preserve">                              </w:t>
      </w:r>
      <w:r w:rsidDel="00000000" w:rsidR="00000000" w:rsidRPr="00000000">
        <w:rPr>
          <w:rFonts w:ascii="Gentium Basic" w:cs="Gentium Basic" w:eastAsia="Gentium Basic" w:hAnsi="Gentium Basic"/>
          <w:b w:val="1"/>
          <w:sz w:val="36"/>
          <w:szCs w:val="36"/>
          <w:rtl w:val="0"/>
        </w:rPr>
        <w:t xml:space="preserve">Prof.ssa Lisa Badellino</w:t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rFonts w:ascii="Gentium Basic" w:cs="Gentium Basic" w:eastAsia="Gentium Basic" w:hAnsi="Gentium Basic"/>
          <w:b w:val="1"/>
          <w:sz w:val="34"/>
          <w:szCs w:val="34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34"/>
          <w:szCs w:val="34"/>
          <w:rtl w:val="0"/>
        </w:rPr>
        <w:t xml:space="preserve">PROGETTAZIONE DIDATTICA ANNUALE</w:t>
      </w:r>
    </w:p>
    <w:p w:rsidR="00000000" w:rsidDel="00000000" w:rsidP="00000000" w:rsidRDefault="00000000" w:rsidRPr="00000000" w14:paraId="00000008">
      <w:pPr>
        <w:spacing w:before="240" w:line="276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sz w:val="24"/>
          <w:szCs w:val="24"/>
          <w:rtl w:val="0"/>
        </w:rPr>
        <w:t xml:space="preserve">Per quanto riguarda le finalità della disciplina, gli standard minimi di apprendimento in termini di conoscenze e di competenze da raggiungere al termine del biennio, gli obiettivi trasversali, cognitivi e comportamentali, le griglie di valutazione ed il ruolo specifico delle discipline storico-letterarie, si rimanda al “Piano annuale di materie letterarie” per l’a. s. 2019/20, discusso ed approvato in sede di Dipartimento.</w:t>
      </w:r>
    </w:p>
    <w:p w:rsidR="00000000" w:rsidDel="00000000" w:rsidP="00000000" w:rsidRDefault="00000000" w:rsidRPr="00000000" w14:paraId="00000009">
      <w:pPr>
        <w:spacing w:before="240" w:line="276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76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CONTENUTI</w:t>
            </w:r>
          </w:p>
        </w:tc>
      </w:tr>
    </w:tbl>
    <w:p w:rsidR="00000000" w:rsidDel="00000000" w:rsidP="00000000" w:rsidRDefault="00000000" w:rsidRPr="00000000" w14:paraId="0000000C">
      <w:pPr>
        <w:spacing w:before="240" w:line="276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Unità di riepilogo: L’Europa alla vigilia dell’anno Mille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crisi  e la disgregazione dell’Impero carolingio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seconda ondata di invasioni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Incastellamento e signoria di banno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società dei tre ordini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before="240" w:lineRule="auto"/>
        <w:rPr>
          <w:rFonts w:ascii="Gentium Basic" w:cs="Gentium Basic" w:eastAsia="Gentium Basic" w:hAnsi="Gentium Basic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Unità 1: la rinascita dell’Europa nel Basso Medioevo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20" w:line="240" w:lineRule="auto"/>
              <w:ind w:left="60" w:right="-20" w:firstLine="0"/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  <w:rtl w:val="0"/>
              </w:rPr>
              <w:t xml:space="preserve">La rinascita dopo il Mille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0" w:line="240" w:lineRule="auto"/>
              <w:ind w:left="60" w:right="-20" w:firstLine="0"/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  <w:rtl w:val="0"/>
              </w:rPr>
              <w:t xml:space="preserve">La lotta tra papato e impero e le crociate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0" w:line="240" w:lineRule="auto"/>
              <w:ind w:left="60" w:right="-20" w:firstLine="0"/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  <w:rtl w:val="0"/>
              </w:rPr>
              <w:t xml:space="preserve">Un nuovo organismo politico: il comune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0" w:line="240" w:lineRule="auto"/>
              <w:ind w:left="60" w:right="-20" w:firstLine="0"/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  <w:rtl w:val="0"/>
              </w:rPr>
              <w:t xml:space="preserve">l declino dei poteri universali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before="240" w:lineRule="auto"/>
        <w:rPr>
          <w:rFonts w:ascii="Gentium Basic" w:cs="Gentium Basic" w:eastAsia="Gentium Basic" w:hAnsi="Gentium Basic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Unità 2: L’Europa delle monarchie nazionali e l’Italia delle Signorie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240" w:line="276" w:lineRule="auto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crisi del Trecento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40" w:line="276" w:lineRule="auto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Le monarchie nazionali e le nuove frontiere dell’Europa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240" w:line="276" w:lineRule="auto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L’Italia delle Signorie e la civiltà umanistico- rinascimentale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before="240" w:lineRule="auto"/>
        <w:rPr>
          <w:rFonts w:ascii="Gentium Basic" w:cs="Gentium Basic" w:eastAsia="Gentium Basic" w:hAnsi="Gentium Basic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Unità 3: la svolta dell’età moderna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240" w:line="240" w:lineRule="auto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Le grandi scoperte e gli imperi coloniali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40" w:line="240" w:lineRule="auto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Le origini del capitalismo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240" w:line="240" w:lineRule="auto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Riforma protestante e la Controriforma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240" w:line="240" w:lineRule="auto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L’Europa nel Cinquecento e le guerre di religione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Unità 4: Il Seicento europeo tra crisi e rivoluzioni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240" w:line="240" w:lineRule="auto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Crisi e sviluppo nel Seicento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240" w:line="240" w:lineRule="auto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Francia di Richelieu e la guerra dei Trent’anni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240" w:line="240" w:lineRule="auto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Francia di Luigi XIV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240" w:line="240" w:lineRule="auto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L’Inghilterra e la nascita dello Stato parlamentare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240" w:line="240" w:lineRule="auto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cultura del Seicento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Unità 5: Educazione civica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Il concetto di Stato e di Costituzione; forme di Stato e di Costituzione.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partecipazione dei cittadini: la democrazia e il comune, il comune ieri e oggi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Gentium Basic" w:cs="Gentium Basic" w:eastAsia="Gentium Basic" w:hAnsi="Gentium Basic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Gentium Basic" w:cs="Gentium Basic" w:eastAsia="Gentium Basic" w:hAnsi="Gentium Basic"/>
          <w:i w:val="1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i w:val="1"/>
          <w:sz w:val="24"/>
          <w:szCs w:val="24"/>
          <w:rtl w:val="0"/>
        </w:rPr>
        <w:t xml:space="preserve">Alba, 13 ottobre 2021                                                                                    FIRMA: ……..Lisa Badellino……….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ntium Bas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ntiumBasic-regular.ttf"/><Relationship Id="rId2" Type="http://schemas.openxmlformats.org/officeDocument/2006/relationships/font" Target="fonts/GentiumBasic-bold.ttf"/><Relationship Id="rId3" Type="http://schemas.openxmlformats.org/officeDocument/2006/relationships/font" Target="fonts/GentiumBasic-italic.ttf"/><Relationship Id="rId4" Type="http://schemas.openxmlformats.org/officeDocument/2006/relationships/font" Target="fonts/GentiumBas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